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DAE" w:rsidRPr="00350D05" w:rsidRDefault="009A5DAE" w:rsidP="009A5DAE">
      <w:pPr>
        <w:pStyle w:val="EndNoteBibliography"/>
        <w:bidi w:val="0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856"/>
      </w:tblGrid>
      <w:tr w:rsidR="009A5DAE" w:rsidRPr="00CD13A4" w:rsidTr="00162413">
        <w:tc>
          <w:tcPr>
            <w:tcW w:w="9350" w:type="dxa"/>
          </w:tcPr>
          <w:p w:rsidR="009A5DAE" w:rsidRPr="00350D05" w:rsidRDefault="009A5DAE" w:rsidP="00162413">
            <w:pPr>
              <w:pStyle w:val="EndNoteBibliography"/>
              <w:bidi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D05"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  <w:p w:rsidR="009A5DAE" w:rsidRPr="00350D05" w:rsidRDefault="009A5DAE" w:rsidP="00162413">
            <w:pPr>
              <w:pStyle w:val="EndNoteBibliography"/>
              <w:bidi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D05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drawing>
                <wp:inline distT="0" distB="0" distL="0" distR="0" wp14:anchorId="135A5E2D" wp14:editId="0CDB992D">
                  <wp:extent cx="4444365" cy="2682240"/>
                  <wp:effectExtent l="0" t="0" r="0" b="381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4365" cy="2682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5DAE" w:rsidRPr="00CD13A4" w:rsidTr="00162413">
        <w:tc>
          <w:tcPr>
            <w:tcW w:w="9350" w:type="dxa"/>
          </w:tcPr>
          <w:p w:rsidR="009A5DAE" w:rsidRPr="00350D05" w:rsidRDefault="009A5DAE" w:rsidP="00162413">
            <w:pPr>
              <w:pStyle w:val="EndNoteBibliography"/>
              <w:bidi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D05"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  <w:p w:rsidR="009A5DAE" w:rsidRPr="00350D05" w:rsidRDefault="009A5DAE" w:rsidP="00162413">
            <w:pPr>
              <w:pStyle w:val="EndNoteBibliography"/>
              <w:bidi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D05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drawing>
                <wp:inline distT="0" distB="0" distL="0" distR="0" wp14:anchorId="5F9008FF" wp14:editId="33B5FA93">
                  <wp:extent cx="4462780" cy="2609215"/>
                  <wp:effectExtent l="0" t="0" r="0" b="63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2780" cy="2609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A5DAE" w:rsidRPr="00350D05" w:rsidRDefault="009A5DAE" w:rsidP="009A5DAE">
      <w:pPr>
        <w:pStyle w:val="EndNoteBibliography"/>
        <w:bidi w:val="0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9A5DAE" w:rsidRPr="00350D05" w:rsidRDefault="009A5DAE" w:rsidP="009A5DAE">
      <w:pPr>
        <w:pStyle w:val="EndNoteBibliography"/>
        <w:bidi w:val="0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9A5DAE" w:rsidRPr="00350D05" w:rsidRDefault="009A5DAE" w:rsidP="009A5DAE">
      <w:pPr>
        <w:pStyle w:val="EndNoteBibliography"/>
        <w:bidi w:val="0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50D05">
        <w:rPr>
          <w:rFonts w:ascii="Times New Roman" w:hAnsi="Times New Roman" w:cs="Times New Roman"/>
          <w:sz w:val="24"/>
          <w:szCs w:val="24"/>
        </w:rPr>
        <w:t xml:space="preserve">Figure 1: Satisfaction </w:t>
      </w:r>
      <w:r w:rsidRPr="00350D05">
        <w:rPr>
          <w:rFonts w:ascii="Times New Roman" w:hAnsi="Times New Roman" w:cs="Times New Roman"/>
          <w:color w:val="131413"/>
          <w:sz w:val="24"/>
          <w:szCs w:val="24"/>
        </w:rPr>
        <w:t>prediction values obtained using a) Random Forest and b) K-nearest neighborhood models along with the observed values</w:t>
      </w:r>
    </w:p>
    <w:p w:rsidR="009A5DAE" w:rsidRDefault="009A5DAE">
      <w:pPr>
        <w:bidi w:val="0"/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856"/>
      </w:tblGrid>
      <w:tr w:rsidR="00585F79" w:rsidRPr="00CD13A4" w:rsidTr="009A5DAE">
        <w:tc>
          <w:tcPr>
            <w:tcW w:w="8856" w:type="dxa"/>
          </w:tcPr>
          <w:p w:rsidR="00585F79" w:rsidRPr="00350D05" w:rsidRDefault="00585F79" w:rsidP="00162413">
            <w:pPr>
              <w:pStyle w:val="EndNoteBibliography"/>
              <w:bidi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D05"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  <w:p w:rsidR="00585F79" w:rsidRPr="00350D05" w:rsidRDefault="00585F79" w:rsidP="00162413">
            <w:pPr>
              <w:pStyle w:val="EndNoteBibliography"/>
              <w:bidi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D05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drawing>
                <wp:inline distT="0" distB="0" distL="0" distR="0" wp14:anchorId="27F2D8BC" wp14:editId="2A7163B0">
                  <wp:extent cx="3895725" cy="3182620"/>
                  <wp:effectExtent l="0" t="0" r="952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5725" cy="31826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5F79" w:rsidRPr="00CD13A4" w:rsidTr="009A5DAE">
        <w:tc>
          <w:tcPr>
            <w:tcW w:w="8856" w:type="dxa"/>
          </w:tcPr>
          <w:p w:rsidR="00585F79" w:rsidRPr="00350D05" w:rsidRDefault="00585F79" w:rsidP="00162413">
            <w:pPr>
              <w:pStyle w:val="EndNoteBibliography"/>
              <w:bidi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D05"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  <w:p w:rsidR="00585F79" w:rsidRPr="00350D05" w:rsidRDefault="00585F79" w:rsidP="00162413">
            <w:pPr>
              <w:pStyle w:val="EndNoteBibliography"/>
              <w:bidi w:val="0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0D05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drawing>
                <wp:inline distT="0" distB="0" distL="0" distR="0" wp14:anchorId="6AD36504" wp14:editId="4AD72D6F">
                  <wp:extent cx="4279900" cy="3328670"/>
                  <wp:effectExtent l="0" t="0" r="6350" b="508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9900" cy="3328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85F79" w:rsidRPr="00350D05" w:rsidRDefault="00585F79" w:rsidP="00585F79">
      <w:pPr>
        <w:pStyle w:val="EndNoteBibliography"/>
        <w:bidi w:val="0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585F79" w:rsidRPr="00350D05" w:rsidRDefault="00585F79" w:rsidP="00585F79">
      <w:pPr>
        <w:pStyle w:val="EndNoteBibliography"/>
        <w:bidi w:val="0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585F79" w:rsidRDefault="00585F79" w:rsidP="00585F79">
      <w:pPr>
        <w:bidi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D05">
        <w:rPr>
          <w:rFonts w:ascii="Times New Roman" w:hAnsi="Times New Roman" w:cs="Times New Roman"/>
          <w:sz w:val="24"/>
          <w:szCs w:val="24"/>
        </w:rPr>
        <w:t xml:space="preserve">Figure 2: The </w:t>
      </w:r>
      <w:proofErr w:type="spellStart"/>
      <w:r w:rsidRPr="00350D05">
        <w:rPr>
          <w:rFonts w:ascii="Times New Roman" w:hAnsi="Times New Roman" w:cs="Times New Roman"/>
          <w:sz w:val="24"/>
          <w:szCs w:val="24"/>
        </w:rPr>
        <w:t>skewness</w:t>
      </w:r>
      <w:proofErr w:type="spellEnd"/>
      <w:r w:rsidRPr="00350D05">
        <w:rPr>
          <w:rFonts w:ascii="Times New Roman" w:hAnsi="Times New Roman" w:cs="Times New Roman"/>
          <w:sz w:val="24"/>
          <w:szCs w:val="24"/>
        </w:rPr>
        <w:t xml:space="preserve"> of the predicted values of the response variable obtained by the </w:t>
      </w:r>
      <w:r w:rsidRPr="00350D05">
        <w:rPr>
          <w:rFonts w:ascii="Times New Roman" w:hAnsi="Times New Roman" w:cs="Times New Roman"/>
          <w:color w:val="131413"/>
          <w:sz w:val="24"/>
          <w:szCs w:val="24"/>
        </w:rPr>
        <w:t xml:space="preserve">a) Random Forest and b) K-nearest neighborhood </w:t>
      </w:r>
      <w:r w:rsidRPr="00350D05">
        <w:rPr>
          <w:rFonts w:ascii="Times New Roman" w:hAnsi="Times New Roman" w:cs="Times New Roman"/>
          <w:sz w:val="24"/>
          <w:szCs w:val="24"/>
        </w:rPr>
        <w:t>models.</w:t>
      </w:r>
    </w:p>
    <w:p w:rsidR="00585F79" w:rsidRPr="00350D05" w:rsidRDefault="00585F79" w:rsidP="00585F79">
      <w:pPr>
        <w:bidi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5F79" w:rsidRPr="00350D05" w:rsidRDefault="00585F79" w:rsidP="00585F79">
      <w:pPr>
        <w:pStyle w:val="EndNoteBibliography"/>
        <w:bidi w:val="0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50D05">
        <w:rPr>
          <w:rFonts w:ascii="Times New Roman" w:hAnsi="Times New Roman" w:cs="Times New Roman"/>
          <w:sz w:val="24"/>
          <w:szCs w:val="24"/>
          <w:lang w:bidi="ar-SA"/>
        </w:rPr>
        <w:drawing>
          <wp:inline distT="0" distB="0" distL="0" distR="0" wp14:anchorId="54C87658" wp14:editId="2971010F">
            <wp:extent cx="4554220" cy="27736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220" cy="277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85F79" w:rsidRPr="00350D05" w:rsidRDefault="00585F79" w:rsidP="00585F79">
      <w:pPr>
        <w:pStyle w:val="EndNoteBibliography"/>
        <w:bidi w:val="0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585F79" w:rsidRPr="00350D05" w:rsidRDefault="00585F79" w:rsidP="00585F79">
      <w:pPr>
        <w:pStyle w:val="EndNoteBibliography"/>
        <w:bidi w:val="0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585F79" w:rsidRPr="00350D05" w:rsidRDefault="00585F79" w:rsidP="00585F79">
      <w:pPr>
        <w:pStyle w:val="EndNoteBibliography"/>
        <w:bidi w:val="0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50D05">
        <w:rPr>
          <w:rFonts w:ascii="Times New Roman" w:hAnsi="Times New Roman" w:cs="Times New Roman"/>
          <w:sz w:val="24"/>
          <w:szCs w:val="24"/>
        </w:rPr>
        <w:t>Figure 3: Variable importance of the variables affecting tourism satisfaction</w:t>
      </w:r>
    </w:p>
    <w:p w:rsidR="00585F79" w:rsidRPr="00350D05" w:rsidRDefault="00585F79" w:rsidP="00585F79">
      <w:pPr>
        <w:pStyle w:val="EndNoteBibliography"/>
        <w:bidi w:val="0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p w:rsidR="00315679" w:rsidRDefault="00315679"/>
    <w:sectPr w:rsidR="00315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F79"/>
    <w:rsid w:val="00315679"/>
    <w:rsid w:val="00585F79"/>
    <w:rsid w:val="009A5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F79"/>
    <w:pPr>
      <w:bidi/>
      <w:spacing w:after="160" w:line="259" w:lineRule="auto"/>
    </w:pPr>
    <w:rPr>
      <w:rFonts w:ascii="Calibri" w:eastAsia="Calibri" w:hAnsi="Calibri" w:cs="Arial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5F79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585F79"/>
    <w:pPr>
      <w:spacing w:line="240" w:lineRule="auto"/>
    </w:pPr>
    <w:rPr>
      <w:rFonts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85F79"/>
    <w:rPr>
      <w:rFonts w:ascii="Calibri" w:eastAsia="Calibri" w:hAnsi="Calibri" w:cs="Calibri"/>
      <w:noProof/>
      <w:lang w:bidi="fa-I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5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5F79"/>
    <w:rPr>
      <w:rFonts w:ascii="Tahoma" w:eastAsia="Calibri" w:hAnsi="Tahoma" w:cs="Tahoma"/>
      <w:sz w:val="16"/>
      <w:szCs w:val="16"/>
      <w:lang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F79"/>
    <w:pPr>
      <w:bidi/>
      <w:spacing w:after="160" w:line="259" w:lineRule="auto"/>
    </w:pPr>
    <w:rPr>
      <w:rFonts w:ascii="Calibri" w:eastAsia="Calibri" w:hAnsi="Calibri" w:cs="Arial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5F79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585F79"/>
    <w:pPr>
      <w:spacing w:line="240" w:lineRule="auto"/>
    </w:pPr>
    <w:rPr>
      <w:rFonts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85F79"/>
    <w:rPr>
      <w:rFonts w:ascii="Calibri" w:eastAsia="Calibri" w:hAnsi="Calibri" w:cs="Calibri"/>
      <w:noProof/>
      <w:lang w:bidi="fa-I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5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5F79"/>
    <w:rPr>
      <w:rFonts w:ascii="Tahoma" w:eastAsia="Calibri" w:hAnsi="Tahoma" w:cs="Tahoma"/>
      <w:sz w:val="16"/>
      <w:szCs w:val="16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Dear User</dc:creator>
  <cp:lastModifiedBy>Dear User</cp:lastModifiedBy>
  <cp:revision>2</cp:revision>
  <dcterms:created xsi:type="dcterms:W3CDTF">2019-09-15T08:22:00Z</dcterms:created>
  <dcterms:modified xsi:type="dcterms:W3CDTF">2019-09-15T08:25:00Z</dcterms:modified>
</cp:coreProperties>
</file>